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F51" w:rsidRPr="005806E1" w:rsidRDefault="005F5F51" w:rsidP="00B61776">
      <w:pPr>
        <w:spacing w:after="0" w:line="480" w:lineRule="auto"/>
        <w:contextualSpacing/>
        <w:rPr>
          <w:rFonts w:ascii="Times New Roman" w:hAnsi="Times New Roman" w:cs="Times New Roman"/>
          <w:sz w:val="24"/>
          <w:szCs w:val="24"/>
        </w:rPr>
      </w:pPr>
    </w:p>
    <w:p w:rsidR="00A7235E" w:rsidRPr="005806E1" w:rsidRDefault="00A7235E" w:rsidP="00B61776">
      <w:pPr>
        <w:spacing w:after="0" w:line="480" w:lineRule="auto"/>
        <w:contextualSpacing/>
        <w:rPr>
          <w:rFonts w:ascii="Times New Roman" w:hAnsi="Times New Roman" w:cs="Times New Roman"/>
          <w:sz w:val="24"/>
          <w:szCs w:val="24"/>
        </w:rPr>
      </w:pPr>
    </w:p>
    <w:p w:rsidR="005F5F51" w:rsidRPr="005806E1" w:rsidRDefault="005F5F51" w:rsidP="00B61776">
      <w:pPr>
        <w:spacing w:after="0" w:line="480" w:lineRule="auto"/>
        <w:contextualSpacing/>
        <w:rPr>
          <w:rFonts w:ascii="Times New Roman" w:hAnsi="Times New Roman" w:cs="Times New Roman"/>
          <w:sz w:val="24"/>
          <w:szCs w:val="24"/>
        </w:rPr>
      </w:pPr>
    </w:p>
    <w:p w:rsidR="005F5F51" w:rsidRPr="005806E1" w:rsidRDefault="005F5F51" w:rsidP="00B61776">
      <w:pPr>
        <w:spacing w:after="0" w:line="480" w:lineRule="auto"/>
        <w:contextualSpacing/>
        <w:rPr>
          <w:rFonts w:ascii="Times New Roman" w:hAnsi="Times New Roman" w:cs="Times New Roman"/>
          <w:sz w:val="24"/>
          <w:szCs w:val="24"/>
        </w:rPr>
      </w:pPr>
    </w:p>
    <w:p w:rsidR="005F5F51" w:rsidRPr="005806E1" w:rsidRDefault="005F5F51" w:rsidP="00B61776">
      <w:pPr>
        <w:spacing w:after="0" w:line="480" w:lineRule="auto"/>
        <w:contextualSpacing/>
        <w:rPr>
          <w:rFonts w:ascii="Times New Roman" w:hAnsi="Times New Roman" w:cs="Times New Roman"/>
          <w:sz w:val="24"/>
          <w:szCs w:val="24"/>
        </w:rPr>
      </w:pPr>
    </w:p>
    <w:p w:rsidR="009D16F5" w:rsidRPr="005806E1" w:rsidRDefault="009D16F5" w:rsidP="00B61776">
      <w:pPr>
        <w:spacing w:after="0" w:line="480" w:lineRule="auto"/>
        <w:contextualSpacing/>
        <w:rPr>
          <w:rFonts w:ascii="Times New Roman" w:hAnsi="Times New Roman" w:cs="Times New Roman"/>
          <w:sz w:val="24"/>
          <w:szCs w:val="24"/>
        </w:rPr>
      </w:pPr>
    </w:p>
    <w:p w:rsidR="00FD3B38" w:rsidRPr="005806E1" w:rsidRDefault="00FD3B38" w:rsidP="00B61776">
      <w:pPr>
        <w:spacing w:after="0" w:line="480" w:lineRule="auto"/>
        <w:contextualSpacing/>
        <w:rPr>
          <w:rFonts w:ascii="Times New Roman" w:hAnsi="Times New Roman" w:cs="Times New Roman"/>
          <w:sz w:val="24"/>
          <w:szCs w:val="24"/>
        </w:rPr>
      </w:pPr>
    </w:p>
    <w:p w:rsidR="00FD3B38" w:rsidRPr="005806E1" w:rsidRDefault="00FD3B38" w:rsidP="00B61776">
      <w:pPr>
        <w:spacing w:after="0" w:line="480" w:lineRule="auto"/>
        <w:contextualSpacing/>
        <w:rPr>
          <w:rFonts w:ascii="Times New Roman" w:hAnsi="Times New Roman" w:cs="Times New Roman"/>
          <w:sz w:val="24"/>
          <w:szCs w:val="24"/>
        </w:rPr>
      </w:pPr>
    </w:p>
    <w:p w:rsidR="005F5F51" w:rsidRPr="005806E1" w:rsidRDefault="005F5F51" w:rsidP="00B61776">
      <w:pPr>
        <w:spacing w:after="0" w:line="480" w:lineRule="auto"/>
        <w:contextualSpacing/>
        <w:rPr>
          <w:rFonts w:ascii="Times New Roman" w:hAnsi="Times New Roman" w:cs="Times New Roman"/>
          <w:sz w:val="24"/>
          <w:szCs w:val="24"/>
        </w:rPr>
      </w:pPr>
    </w:p>
    <w:p w:rsidR="00FD3B38" w:rsidRPr="005806E1" w:rsidRDefault="00FD3B38" w:rsidP="00E1102B">
      <w:pPr>
        <w:spacing w:after="0" w:line="480" w:lineRule="auto"/>
        <w:jc w:val="center"/>
        <w:rPr>
          <w:rFonts w:ascii="Times New Roman" w:eastAsia="Times New Roman" w:hAnsi="Times New Roman" w:cs="Times New Roman"/>
          <w:sz w:val="24"/>
          <w:szCs w:val="24"/>
        </w:rPr>
      </w:pPr>
      <w:r w:rsidRPr="005806E1">
        <w:rPr>
          <w:rFonts w:ascii="Times New Roman" w:eastAsia="Times New Roman" w:hAnsi="Times New Roman" w:cs="Times New Roman"/>
          <w:sz w:val="24"/>
          <w:szCs w:val="24"/>
        </w:rPr>
        <w:t xml:space="preserve">Lesson </w:t>
      </w:r>
      <w:r w:rsidR="00E1102B" w:rsidRPr="005806E1">
        <w:rPr>
          <w:rFonts w:ascii="Times New Roman" w:eastAsia="Times New Roman" w:hAnsi="Times New Roman" w:cs="Times New Roman"/>
          <w:sz w:val="24"/>
          <w:szCs w:val="24"/>
        </w:rPr>
        <w:t>3</w:t>
      </w:r>
      <w:r w:rsidRPr="005806E1">
        <w:rPr>
          <w:rFonts w:ascii="Times New Roman" w:eastAsia="Times New Roman" w:hAnsi="Times New Roman" w:cs="Times New Roman"/>
          <w:sz w:val="24"/>
          <w:szCs w:val="24"/>
        </w:rPr>
        <w:t xml:space="preserve"> Assignment</w:t>
      </w:r>
    </w:p>
    <w:p w:rsidR="00FD3B38" w:rsidRPr="005806E1" w:rsidRDefault="00C90699" w:rsidP="00E1102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w:t>
      </w:r>
      <w:r w:rsidR="00B84B9C" w:rsidRPr="005806E1">
        <w:rPr>
          <w:rFonts w:ascii="Times New Roman" w:eastAsia="Times New Roman" w:hAnsi="Times New Roman" w:cs="Times New Roman"/>
          <w:sz w:val="24"/>
          <w:szCs w:val="24"/>
        </w:rPr>
        <w:t>.</w:t>
      </w:r>
      <w:r w:rsidR="00FD3B38" w:rsidRPr="005806E1">
        <w:rPr>
          <w:rFonts w:ascii="Times New Roman" w:eastAsia="Times New Roman" w:hAnsi="Times New Roman" w:cs="Times New Roman"/>
          <w:sz w:val="24"/>
          <w:szCs w:val="24"/>
        </w:rPr>
        <w:t xml:space="preserve"> </w:t>
      </w:r>
      <w:r w:rsidR="009D16F5" w:rsidRPr="005806E1">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bookmarkStart w:id="0" w:name="_GoBack"/>
      <w:bookmarkEnd w:id="0"/>
      <w:r>
        <w:rPr>
          <w:rFonts w:ascii="Times New Roman" w:eastAsia="Times New Roman" w:hAnsi="Times New Roman" w:cs="Times New Roman"/>
          <w:sz w:val="24"/>
          <w:szCs w:val="24"/>
        </w:rPr>
        <w:t>, 2018</w:t>
      </w:r>
    </w:p>
    <w:p w:rsidR="005F5F51" w:rsidRPr="005806E1" w:rsidRDefault="005F5F51" w:rsidP="00B61776">
      <w:pPr>
        <w:spacing w:after="0" w:line="480" w:lineRule="auto"/>
        <w:contextualSpacing/>
        <w:rPr>
          <w:rFonts w:ascii="Times New Roman" w:hAnsi="Times New Roman" w:cs="Times New Roman"/>
          <w:b/>
          <w:sz w:val="24"/>
          <w:szCs w:val="24"/>
        </w:rPr>
      </w:pPr>
    </w:p>
    <w:p w:rsidR="009D16F5" w:rsidRPr="005806E1" w:rsidRDefault="005F5F51" w:rsidP="00B61776">
      <w:pPr>
        <w:spacing w:line="480" w:lineRule="auto"/>
        <w:rPr>
          <w:rFonts w:ascii="Times New Roman" w:hAnsi="Times New Roman" w:cs="Times New Roman"/>
          <w:b/>
          <w:sz w:val="24"/>
          <w:szCs w:val="24"/>
        </w:rPr>
      </w:pPr>
      <w:r w:rsidRPr="005806E1">
        <w:rPr>
          <w:rFonts w:ascii="Times New Roman" w:hAnsi="Times New Roman" w:cs="Times New Roman"/>
          <w:b/>
          <w:sz w:val="24"/>
          <w:szCs w:val="24"/>
        </w:rPr>
        <w:br w:type="page"/>
      </w:r>
    </w:p>
    <w:p w:rsidR="00E42B8B" w:rsidRPr="005806E1" w:rsidRDefault="00E42B8B" w:rsidP="00E42B8B">
      <w:pPr>
        <w:spacing w:line="480" w:lineRule="auto"/>
        <w:ind w:left="360"/>
        <w:jc w:val="center"/>
        <w:rPr>
          <w:rFonts w:ascii="Times New Roman" w:eastAsia="Calibri" w:hAnsi="Times New Roman" w:cs="Times New Roman"/>
          <w:b/>
          <w:sz w:val="24"/>
          <w:szCs w:val="24"/>
        </w:rPr>
      </w:pPr>
      <w:r w:rsidRPr="005806E1">
        <w:rPr>
          <w:rFonts w:ascii="Times New Roman" w:eastAsia="Calibri" w:hAnsi="Times New Roman" w:cs="Times New Roman"/>
          <w:b/>
          <w:sz w:val="24"/>
          <w:szCs w:val="24"/>
        </w:rPr>
        <w:lastRenderedPageBreak/>
        <w:t>Sources for Literature Review (page 67-68)</w:t>
      </w:r>
    </w:p>
    <w:p w:rsidR="00E42B8B" w:rsidRPr="005806E1" w:rsidRDefault="00E42B8B" w:rsidP="00E42B8B">
      <w:pPr>
        <w:spacing w:line="480" w:lineRule="auto"/>
        <w:ind w:left="720"/>
        <w:rPr>
          <w:rFonts w:ascii="Times New Roman" w:eastAsia="Calibri" w:hAnsi="Times New Roman" w:cs="Times New Roman"/>
          <w:sz w:val="24"/>
          <w:szCs w:val="24"/>
        </w:rPr>
      </w:pPr>
      <w:r w:rsidRPr="005806E1">
        <w:rPr>
          <w:rFonts w:ascii="Times New Roman" w:eastAsia="Calibri" w:hAnsi="Times New Roman" w:cs="Times New Roman"/>
          <w:sz w:val="24"/>
          <w:szCs w:val="24"/>
        </w:rPr>
        <w:t>Subparts of the problem</w:t>
      </w:r>
    </w:p>
    <w:p w:rsidR="00E42B8B" w:rsidRPr="005806E1" w:rsidRDefault="00245A10"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t>Openness in trade</w:t>
      </w:r>
      <w:r w:rsidR="00E42B8B" w:rsidRPr="005806E1">
        <w:rPr>
          <w:rFonts w:ascii="Times New Roman" w:eastAsia="Calibri" w:hAnsi="Times New Roman" w:cs="Times New Roman"/>
          <w:sz w:val="24"/>
          <w:szCs w:val="24"/>
        </w:rPr>
        <w:t>;</w:t>
      </w:r>
      <w:r w:rsidRPr="005806E1">
        <w:rPr>
          <w:rFonts w:ascii="Times New Roman" w:eastAsia="Calibri" w:hAnsi="Times New Roman" w:cs="Times New Roman"/>
          <w:sz w:val="24"/>
          <w:szCs w:val="24"/>
        </w:rPr>
        <w:t xml:space="preserve"> this is the liberalization or enactment of policies meant to reduce barriers to the exchange of goods between two countries. It involves removal of tariffs and other trade barriers such as duties and licensing to stimulate trade between two nations</w:t>
      </w:r>
      <w:r w:rsidR="00E42B8B" w:rsidRPr="005806E1">
        <w:rPr>
          <w:rFonts w:ascii="Times New Roman" w:eastAsia="Calibri" w:hAnsi="Times New Roman" w:cs="Times New Roman"/>
          <w:sz w:val="24"/>
          <w:szCs w:val="24"/>
        </w:rPr>
        <w:t>.</w:t>
      </w:r>
    </w:p>
    <w:p w:rsidR="00E42B8B" w:rsidRPr="005806E1" w:rsidRDefault="00245A10"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t>Economic growth</w:t>
      </w:r>
      <w:r w:rsidR="00E42B8B" w:rsidRPr="005806E1">
        <w:rPr>
          <w:rFonts w:ascii="Times New Roman" w:eastAsia="Calibri" w:hAnsi="Times New Roman" w:cs="Times New Roman"/>
          <w:sz w:val="24"/>
          <w:szCs w:val="24"/>
        </w:rPr>
        <w:t xml:space="preserve">; </w:t>
      </w:r>
      <w:r w:rsidRPr="005806E1">
        <w:rPr>
          <w:rFonts w:ascii="Times New Roman" w:eastAsia="Calibri" w:hAnsi="Times New Roman" w:cs="Times New Roman"/>
          <w:sz w:val="24"/>
          <w:szCs w:val="24"/>
        </w:rPr>
        <w:t>economic growth is the increase in the value and volume of goods and services that are produced per head of the total population of a country over a stipulated period.</w:t>
      </w:r>
    </w:p>
    <w:p w:rsidR="00E42B8B" w:rsidRPr="005806E1" w:rsidRDefault="00245A10"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t>Trade policies</w:t>
      </w:r>
      <w:r w:rsidR="00E42B8B" w:rsidRPr="005806E1">
        <w:rPr>
          <w:rFonts w:ascii="Times New Roman" w:eastAsia="Calibri" w:hAnsi="Times New Roman" w:cs="Times New Roman"/>
          <w:sz w:val="24"/>
          <w:szCs w:val="24"/>
        </w:rPr>
        <w:t xml:space="preserve">; </w:t>
      </w:r>
      <w:proofErr w:type="gramStart"/>
      <w:r w:rsidRPr="005806E1">
        <w:rPr>
          <w:rFonts w:ascii="Times New Roman" w:eastAsia="Calibri" w:hAnsi="Times New Roman" w:cs="Times New Roman"/>
          <w:sz w:val="24"/>
          <w:szCs w:val="24"/>
        </w:rPr>
        <w:t>The</w:t>
      </w:r>
      <w:proofErr w:type="gramEnd"/>
      <w:r w:rsidRPr="005806E1">
        <w:rPr>
          <w:rFonts w:ascii="Times New Roman" w:eastAsia="Calibri" w:hAnsi="Times New Roman" w:cs="Times New Roman"/>
          <w:sz w:val="24"/>
          <w:szCs w:val="24"/>
        </w:rPr>
        <w:t xml:space="preserve"> trade policies are specific legislations that a country formulated to govern the production and movement of goods and services within and outside the country. Trade policies for the Georgia republic include the imposition of taxes on imports and exports and regulations of inspection. In the motor vehicle industry, the republic has achieved openness by reducing the taxes imposed on exports and tariffs to stimulate growth of the industry</w:t>
      </w:r>
      <w:r w:rsidR="00E42B8B" w:rsidRPr="005806E1">
        <w:rPr>
          <w:rFonts w:ascii="Times New Roman" w:eastAsia="Calibri" w:hAnsi="Times New Roman" w:cs="Times New Roman"/>
          <w:sz w:val="24"/>
          <w:szCs w:val="24"/>
        </w:rPr>
        <w:t>.</w:t>
      </w:r>
    </w:p>
    <w:p w:rsidR="00E42B8B" w:rsidRPr="005806E1" w:rsidRDefault="00E42B8B"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t xml:space="preserve">International relations; </w:t>
      </w:r>
      <w:r w:rsidR="00245A10" w:rsidRPr="005806E1">
        <w:rPr>
          <w:rFonts w:ascii="Times New Roman" w:eastAsia="Calibri" w:hAnsi="Times New Roman" w:cs="Times New Roman"/>
          <w:sz w:val="24"/>
          <w:szCs w:val="24"/>
        </w:rPr>
        <w:t xml:space="preserve">international relations is a field that deals with the interaction of the actors in international politics. The major agent of international, relations in the Republic of Georgia is the UN organization, where it </w:t>
      </w:r>
      <w:r w:rsidR="0082204E" w:rsidRPr="005806E1">
        <w:rPr>
          <w:rFonts w:ascii="Times New Roman" w:eastAsia="Calibri" w:hAnsi="Times New Roman" w:cs="Times New Roman"/>
          <w:sz w:val="24"/>
          <w:szCs w:val="24"/>
        </w:rPr>
        <w:t>is a non-state actor</w:t>
      </w:r>
      <w:r w:rsidRPr="005806E1">
        <w:rPr>
          <w:rFonts w:ascii="Times New Roman" w:eastAsia="Calibri" w:hAnsi="Times New Roman" w:cs="Times New Roman"/>
          <w:sz w:val="24"/>
          <w:szCs w:val="24"/>
        </w:rPr>
        <w:t>.</w:t>
      </w:r>
    </w:p>
    <w:p w:rsidR="00E42B8B" w:rsidRPr="005806E1" w:rsidRDefault="0082204E"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t>Trade barriers</w:t>
      </w:r>
      <w:r w:rsidR="00E42B8B" w:rsidRPr="005806E1">
        <w:rPr>
          <w:rFonts w:ascii="Times New Roman" w:eastAsia="Calibri" w:hAnsi="Times New Roman" w:cs="Times New Roman"/>
          <w:sz w:val="24"/>
          <w:szCs w:val="24"/>
        </w:rPr>
        <w:t xml:space="preserve">; </w:t>
      </w:r>
      <w:r w:rsidRPr="005806E1">
        <w:rPr>
          <w:rFonts w:ascii="Times New Roman" w:eastAsia="Calibri" w:hAnsi="Times New Roman" w:cs="Times New Roman"/>
          <w:sz w:val="24"/>
          <w:szCs w:val="24"/>
        </w:rPr>
        <w:t>Trade barriers in a nation are defined as the government-imposed restraints on the flow of goods and services. The republic of Georgia, through the openness program in trade has liberalized the nation from trade barriers especially in the motor vehicle industry</w:t>
      </w:r>
      <w:r w:rsidR="00E42B8B" w:rsidRPr="005806E1">
        <w:rPr>
          <w:rFonts w:ascii="Times New Roman" w:eastAsia="Calibri" w:hAnsi="Times New Roman" w:cs="Times New Roman"/>
          <w:sz w:val="24"/>
          <w:szCs w:val="24"/>
        </w:rPr>
        <w:t>.</w:t>
      </w:r>
    </w:p>
    <w:p w:rsidR="00E42B8B" w:rsidRPr="005806E1" w:rsidRDefault="00E42B8B"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t>Media relations; these involve the role of the media in fundamentalism</w:t>
      </w:r>
    </w:p>
    <w:p w:rsidR="00E42B8B" w:rsidRPr="005806E1" w:rsidRDefault="0082204E"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lastRenderedPageBreak/>
        <w:t xml:space="preserve">Tariffs; </w:t>
      </w:r>
      <w:r w:rsidR="005901DC" w:rsidRPr="005806E1">
        <w:rPr>
          <w:rFonts w:ascii="Times New Roman" w:eastAsia="Calibri" w:hAnsi="Times New Roman" w:cs="Times New Roman"/>
          <w:sz w:val="24"/>
          <w:szCs w:val="24"/>
        </w:rPr>
        <w:t>these</w:t>
      </w:r>
      <w:r w:rsidRPr="005806E1">
        <w:rPr>
          <w:rFonts w:ascii="Times New Roman" w:eastAsia="Calibri" w:hAnsi="Times New Roman" w:cs="Times New Roman"/>
          <w:sz w:val="24"/>
          <w:szCs w:val="24"/>
        </w:rPr>
        <w:t xml:space="preserve"> are the most common barriers used to impose restraint on the movement of goods and services at an international scale. The Republic of Georgia has been proactive in ensuring that there are limited restraints on the movement of automobiles in and outside its borders, which has spurred the economic growth with the consequent growth in the gross domestic product.</w:t>
      </w:r>
    </w:p>
    <w:p w:rsidR="00E42B8B" w:rsidRPr="005806E1" w:rsidRDefault="0082204E"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t>Closed markets; Closed markets ar</w:t>
      </w:r>
      <w:r w:rsidR="005806E1" w:rsidRPr="005806E1">
        <w:rPr>
          <w:rFonts w:ascii="Times New Roman" w:eastAsia="Calibri" w:hAnsi="Times New Roman" w:cs="Times New Roman"/>
          <w:sz w:val="24"/>
          <w:szCs w:val="24"/>
        </w:rPr>
        <w:t>e the ones that have restraints in the movement of goods and services. Such markets have high rates of tariff obstacles such as duties and quotas.</w:t>
      </w:r>
    </w:p>
    <w:p w:rsidR="00E42B8B" w:rsidRPr="005806E1" w:rsidRDefault="005806E1" w:rsidP="00E42B8B">
      <w:pPr>
        <w:numPr>
          <w:ilvl w:val="0"/>
          <w:numId w:val="2"/>
        </w:numPr>
        <w:spacing w:line="480" w:lineRule="auto"/>
        <w:contextualSpacing/>
        <w:rPr>
          <w:rFonts w:ascii="Times New Roman" w:eastAsia="Calibri" w:hAnsi="Times New Roman" w:cs="Times New Roman"/>
          <w:sz w:val="24"/>
          <w:szCs w:val="24"/>
        </w:rPr>
      </w:pPr>
      <w:r w:rsidRPr="005806E1">
        <w:rPr>
          <w:rFonts w:ascii="Times New Roman" w:eastAsia="Calibri" w:hAnsi="Times New Roman" w:cs="Times New Roman"/>
          <w:sz w:val="24"/>
          <w:szCs w:val="24"/>
        </w:rPr>
        <w:t>Trade</w:t>
      </w:r>
      <w:r w:rsidR="00E42B8B" w:rsidRPr="005806E1">
        <w:rPr>
          <w:rFonts w:ascii="Times New Roman" w:eastAsia="Calibri" w:hAnsi="Times New Roman" w:cs="Times New Roman"/>
          <w:sz w:val="24"/>
          <w:szCs w:val="24"/>
        </w:rPr>
        <w:t xml:space="preserve">: </w:t>
      </w:r>
      <w:r w:rsidRPr="005806E1">
        <w:rPr>
          <w:rFonts w:ascii="Times New Roman" w:eastAsia="Calibri" w:hAnsi="Times New Roman" w:cs="Times New Roman"/>
          <w:sz w:val="24"/>
          <w:szCs w:val="24"/>
        </w:rPr>
        <w:t xml:space="preserve">Trade defines the process of exchange of goods and services for the sole purpose of making profit. The motor vehicle industry in the Georgia Republic has ensured that it expands in low cost zones to reduce the cost of production and improve on the </w:t>
      </w:r>
      <w:proofErr w:type="spellStart"/>
      <w:r w:rsidRPr="005806E1">
        <w:rPr>
          <w:rFonts w:ascii="Times New Roman" w:eastAsia="Calibri" w:hAnsi="Times New Roman" w:cs="Times New Roman"/>
          <w:sz w:val="24"/>
          <w:szCs w:val="24"/>
        </w:rPr>
        <w:t>profitablity</w:t>
      </w:r>
      <w:proofErr w:type="spellEnd"/>
      <w:r w:rsidR="00E42B8B" w:rsidRPr="005806E1">
        <w:rPr>
          <w:rFonts w:ascii="Times New Roman" w:eastAsia="Calibri" w:hAnsi="Times New Roman" w:cs="Times New Roman"/>
          <w:sz w:val="24"/>
          <w:szCs w:val="24"/>
        </w:rPr>
        <w:t>.</w:t>
      </w:r>
    </w:p>
    <w:p w:rsidR="00E42B8B" w:rsidRPr="005806E1" w:rsidRDefault="00E42B8B" w:rsidP="00E42B8B">
      <w:pPr>
        <w:spacing w:line="480" w:lineRule="auto"/>
        <w:rPr>
          <w:rFonts w:ascii="Times New Roman" w:eastAsia="Calibri" w:hAnsi="Times New Roman" w:cs="Times New Roman"/>
          <w:sz w:val="24"/>
          <w:szCs w:val="24"/>
        </w:rPr>
      </w:pPr>
    </w:p>
    <w:tbl>
      <w:tblPr>
        <w:tblStyle w:val="TableGrid"/>
        <w:tblW w:w="0" w:type="auto"/>
        <w:tblLook w:val="04A0"/>
      </w:tblPr>
      <w:tblGrid>
        <w:gridCol w:w="4675"/>
        <w:gridCol w:w="4675"/>
      </w:tblGrid>
      <w:tr w:rsidR="00E42B8B" w:rsidRPr="005806E1" w:rsidTr="00D672A5">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E42B8B" w:rsidP="00E42B8B">
            <w:pPr>
              <w:spacing w:line="480" w:lineRule="auto"/>
              <w:rPr>
                <w:rFonts w:ascii="Times New Roman" w:hAnsi="Times New Roman"/>
                <w:b/>
                <w:sz w:val="24"/>
                <w:szCs w:val="24"/>
              </w:rPr>
            </w:pPr>
            <w:r w:rsidRPr="005806E1">
              <w:rPr>
                <w:rFonts w:ascii="Times New Roman" w:hAnsi="Times New Roman"/>
                <w:b/>
                <w:sz w:val="24"/>
                <w:szCs w:val="24"/>
              </w:rPr>
              <w:t>Book</w:t>
            </w:r>
          </w:p>
        </w:tc>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E42B8B" w:rsidP="00E42B8B">
            <w:pPr>
              <w:spacing w:line="480" w:lineRule="auto"/>
              <w:rPr>
                <w:rFonts w:ascii="Times New Roman" w:hAnsi="Times New Roman"/>
                <w:b/>
                <w:sz w:val="24"/>
                <w:szCs w:val="24"/>
              </w:rPr>
            </w:pPr>
            <w:r w:rsidRPr="005806E1">
              <w:rPr>
                <w:rFonts w:ascii="Times New Roman" w:hAnsi="Times New Roman"/>
                <w:b/>
                <w:sz w:val="24"/>
                <w:szCs w:val="24"/>
              </w:rPr>
              <w:t>Sub-division</w:t>
            </w:r>
          </w:p>
        </w:tc>
      </w:tr>
      <w:tr w:rsidR="00E42B8B" w:rsidRPr="005806E1" w:rsidTr="00D672A5">
        <w:tc>
          <w:tcPr>
            <w:tcW w:w="4675" w:type="dxa"/>
            <w:tcBorders>
              <w:top w:val="single" w:sz="4" w:space="0" w:color="auto"/>
              <w:left w:val="single" w:sz="4" w:space="0" w:color="auto"/>
              <w:bottom w:val="single" w:sz="4" w:space="0" w:color="auto"/>
              <w:right w:val="single" w:sz="4" w:space="0" w:color="auto"/>
            </w:tcBorders>
          </w:tcPr>
          <w:p w:rsidR="00E42B8B" w:rsidRPr="005806E1" w:rsidRDefault="005806E1" w:rsidP="00E42B8B">
            <w:pPr>
              <w:spacing w:line="480" w:lineRule="auto"/>
              <w:rPr>
                <w:rFonts w:ascii="Times New Roman" w:hAnsi="Times New Roman"/>
                <w:sz w:val="24"/>
                <w:szCs w:val="24"/>
              </w:rPr>
            </w:pPr>
            <w:proofErr w:type="spellStart"/>
            <w:r w:rsidRPr="005806E1">
              <w:rPr>
                <w:rFonts w:ascii="Times New Roman" w:hAnsi="Times New Roman"/>
                <w:color w:val="222222"/>
                <w:sz w:val="24"/>
                <w:szCs w:val="24"/>
                <w:shd w:val="clear" w:color="auto" w:fill="FFFFFF"/>
              </w:rPr>
              <w:t>Cavallo</w:t>
            </w:r>
            <w:proofErr w:type="spellEnd"/>
            <w:r w:rsidRPr="005806E1">
              <w:rPr>
                <w:rFonts w:ascii="Times New Roman" w:hAnsi="Times New Roman"/>
                <w:color w:val="222222"/>
                <w:sz w:val="24"/>
                <w:szCs w:val="24"/>
                <w:shd w:val="clear" w:color="auto" w:fill="FFFFFF"/>
              </w:rPr>
              <w:t>, Eduardo A., and Jeffrey A. Frankel. "Does openness to trade make countries more vulnerable to sudden stops, or less? Using gravity to establish causality." </w:t>
            </w:r>
            <w:r w:rsidRPr="005806E1">
              <w:rPr>
                <w:rFonts w:ascii="Times New Roman" w:hAnsi="Times New Roman"/>
                <w:i/>
                <w:iCs/>
                <w:color w:val="222222"/>
                <w:sz w:val="24"/>
                <w:szCs w:val="24"/>
                <w:shd w:val="clear" w:color="auto" w:fill="FFFFFF"/>
              </w:rPr>
              <w:t>Journal of International Money and Finance</w:t>
            </w:r>
            <w:r w:rsidRPr="005806E1">
              <w:rPr>
                <w:rFonts w:ascii="Times New Roman" w:hAnsi="Times New Roman"/>
                <w:color w:val="222222"/>
                <w:sz w:val="24"/>
                <w:szCs w:val="24"/>
                <w:shd w:val="clear" w:color="auto" w:fill="FFFFFF"/>
              </w:rPr>
              <w:t> 27.8 (2008): 1430-1452.</w:t>
            </w:r>
          </w:p>
        </w:tc>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E42B8B" w:rsidP="00E42B8B">
            <w:pPr>
              <w:spacing w:line="480" w:lineRule="auto"/>
              <w:rPr>
                <w:rFonts w:ascii="Times New Roman" w:hAnsi="Times New Roman"/>
                <w:sz w:val="24"/>
                <w:szCs w:val="24"/>
              </w:rPr>
            </w:pPr>
            <w:r w:rsidRPr="005806E1">
              <w:rPr>
                <w:rFonts w:ascii="Times New Roman" w:hAnsi="Times New Roman"/>
                <w:sz w:val="24"/>
                <w:szCs w:val="24"/>
              </w:rPr>
              <w:t>Economics</w:t>
            </w:r>
          </w:p>
        </w:tc>
      </w:tr>
      <w:tr w:rsidR="00E42B8B" w:rsidRPr="005806E1" w:rsidTr="00D672A5">
        <w:tc>
          <w:tcPr>
            <w:tcW w:w="4675" w:type="dxa"/>
            <w:tcBorders>
              <w:top w:val="single" w:sz="4" w:space="0" w:color="auto"/>
              <w:left w:val="single" w:sz="4" w:space="0" w:color="auto"/>
              <w:bottom w:val="single" w:sz="4" w:space="0" w:color="auto"/>
              <w:right w:val="single" w:sz="4" w:space="0" w:color="auto"/>
            </w:tcBorders>
          </w:tcPr>
          <w:p w:rsidR="00E42B8B" w:rsidRPr="005806E1" w:rsidRDefault="005806E1" w:rsidP="005806E1">
            <w:pPr>
              <w:spacing w:line="480" w:lineRule="auto"/>
              <w:rPr>
                <w:rFonts w:ascii="Times New Roman" w:hAnsi="Times New Roman"/>
                <w:sz w:val="24"/>
                <w:szCs w:val="24"/>
              </w:rPr>
            </w:pPr>
            <w:proofErr w:type="spellStart"/>
            <w:r w:rsidRPr="005806E1">
              <w:rPr>
                <w:rFonts w:ascii="Times New Roman" w:hAnsi="Times New Roman"/>
                <w:color w:val="222222"/>
                <w:sz w:val="24"/>
                <w:szCs w:val="24"/>
                <w:shd w:val="clear" w:color="auto" w:fill="FFFFFF"/>
              </w:rPr>
              <w:t>Harrigan</w:t>
            </w:r>
            <w:proofErr w:type="spellEnd"/>
            <w:r w:rsidRPr="005806E1">
              <w:rPr>
                <w:rFonts w:ascii="Times New Roman" w:hAnsi="Times New Roman"/>
                <w:color w:val="222222"/>
                <w:sz w:val="24"/>
                <w:szCs w:val="24"/>
                <w:shd w:val="clear" w:color="auto" w:fill="FFFFFF"/>
              </w:rPr>
              <w:t>, J. (1996). Openness to Trade in Manufactures in the OECD. </w:t>
            </w:r>
            <w:r w:rsidRPr="005806E1">
              <w:rPr>
                <w:rFonts w:ascii="Times New Roman" w:hAnsi="Times New Roman"/>
                <w:i/>
                <w:iCs/>
                <w:color w:val="222222"/>
                <w:sz w:val="24"/>
                <w:szCs w:val="24"/>
                <w:shd w:val="clear" w:color="auto" w:fill="FFFFFF"/>
              </w:rPr>
              <w:t>Journal of international economics</w:t>
            </w:r>
            <w:r w:rsidRPr="005806E1">
              <w:rPr>
                <w:rFonts w:ascii="Times New Roman" w:hAnsi="Times New Roman"/>
                <w:color w:val="222222"/>
                <w:sz w:val="24"/>
                <w:szCs w:val="24"/>
                <w:shd w:val="clear" w:color="auto" w:fill="FFFFFF"/>
              </w:rPr>
              <w:t>, </w:t>
            </w:r>
            <w:r w:rsidRPr="005806E1">
              <w:rPr>
                <w:rFonts w:ascii="Times New Roman" w:hAnsi="Times New Roman"/>
                <w:i/>
                <w:iCs/>
                <w:color w:val="222222"/>
                <w:sz w:val="24"/>
                <w:szCs w:val="24"/>
                <w:shd w:val="clear" w:color="auto" w:fill="FFFFFF"/>
              </w:rPr>
              <w:t>40</w:t>
            </w:r>
            <w:r w:rsidRPr="005806E1">
              <w:rPr>
                <w:rFonts w:ascii="Times New Roman" w:hAnsi="Times New Roman"/>
                <w:color w:val="222222"/>
                <w:sz w:val="24"/>
                <w:szCs w:val="24"/>
                <w:shd w:val="clear" w:color="auto" w:fill="FFFFFF"/>
              </w:rPr>
              <w:t>(1-2), 23-39.</w:t>
            </w:r>
          </w:p>
        </w:tc>
        <w:tc>
          <w:tcPr>
            <w:tcW w:w="4675" w:type="dxa"/>
            <w:tcBorders>
              <w:top w:val="single" w:sz="4" w:space="0" w:color="auto"/>
              <w:left w:val="single" w:sz="4" w:space="0" w:color="auto"/>
              <w:bottom w:val="single" w:sz="4" w:space="0" w:color="auto"/>
              <w:right w:val="single" w:sz="4" w:space="0" w:color="auto"/>
            </w:tcBorders>
          </w:tcPr>
          <w:p w:rsidR="00E42B8B" w:rsidRPr="005806E1" w:rsidRDefault="00E42B8B" w:rsidP="00E42B8B">
            <w:pPr>
              <w:spacing w:line="480" w:lineRule="auto"/>
              <w:rPr>
                <w:rFonts w:ascii="Times New Roman" w:hAnsi="Times New Roman"/>
                <w:sz w:val="24"/>
                <w:szCs w:val="24"/>
              </w:rPr>
            </w:pPr>
          </w:p>
          <w:p w:rsidR="00E42B8B" w:rsidRPr="005806E1" w:rsidRDefault="00E42B8B" w:rsidP="00E42B8B">
            <w:pPr>
              <w:spacing w:line="480" w:lineRule="auto"/>
              <w:rPr>
                <w:rFonts w:ascii="Times New Roman" w:hAnsi="Times New Roman"/>
                <w:sz w:val="24"/>
                <w:szCs w:val="24"/>
              </w:rPr>
            </w:pPr>
            <w:r w:rsidRPr="005806E1">
              <w:rPr>
                <w:rFonts w:ascii="Times New Roman" w:hAnsi="Times New Roman"/>
                <w:sz w:val="24"/>
                <w:szCs w:val="24"/>
              </w:rPr>
              <w:t>Economics</w:t>
            </w:r>
          </w:p>
          <w:p w:rsidR="00E42B8B" w:rsidRPr="005806E1" w:rsidRDefault="00E42B8B" w:rsidP="00E42B8B">
            <w:pPr>
              <w:spacing w:line="480" w:lineRule="auto"/>
              <w:rPr>
                <w:rFonts w:ascii="Times New Roman" w:hAnsi="Times New Roman"/>
                <w:sz w:val="24"/>
                <w:szCs w:val="24"/>
              </w:rPr>
            </w:pPr>
          </w:p>
          <w:p w:rsidR="00E42B8B" w:rsidRPr="005806E1" w:rsidRDefault="00E42B8B" w:rsidP="00E42B8B">
            <w:pPr>
              <w:spacing w:line="480" w:lineRule="auto"/>
              <w:rPr>
                <w:rFonts w:ascii="Times New Roman" w:hAnsi="Times New Roman"/>
                <w:sz w:val="24"/>
                <w:szCs w:val="24"/>
              </w:rPr>
            </w:pPr>
          </w:p>
          <w:p w:rsidR="00E42B8B" w:rsidRPr="005806E1" w:rsidRDefault="00E42B8B" w:rsidP="00E42B8B">
            <w:pPr>
              <w:spacing w:line="480" w:lineRule="auto"/>
              <w:rPr>
                <w:rFonts w:ascii="Times New Roman" w:hAnsi="Times New Roman"/>
                <w:sz w:val="24"/>
                <w:szCs w:val="24"/>
              </w:rPr>
            </w:pPr>
          </w:p>
          <w:p w:rsidR="00E42B8B" w:rsidRPr="005806E1" w:rsidRDefault="00E42B8B" w:rsidP="00E42B8B">
            <w:pPr>
              <w:spacing w:line="480" w:lineRule="auto"/>
              <w:rPr>
                <w:rFonts w:ascii="Times New Roman" w:hAnsi="Times New Roman"/>
                <w:sz w:val="24"/>
                <w:szCs w:val="24"/>
              </w:rPr>
            </w:pPr>
          </w:p>
        </w:tc>
      </w:tr>
      <w:tr w:rsidR="00E42B8B" w:rsidRPr="005806E1" w:rsidTr="00D672A5">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5806E1" w:rsidP="00E42B8B">
            <w:pPr>
              <w:spacing w:line="480" w:lineRule="auto"/>
              <w:rPr>
                <w:rFonts w:ascii="Times New Roman" w:hAnsi="Times New Roman"/>
                <w:sz w:val="24"/>
                <w:szCs w:val="24"/>
              </w:rPr>
            </w:pPr>
            <w:proofErr w:type="spellStart"/>
            <w:r w:rsidRPr="005806E1">
              <w:rPr>
                <w:rFonts w:ascii="Times New Roman" w:hAnsi="Times New Roman"/>
                <w:color w:val="222222"/>
                <w:sz w:val="24"/>
                <w:szCs w:val="24"/>
                <w:shd w:val="clear" w:color="auto" w:fill="FFFFFF"/>
              </w:rPr>
              <w:lastRenderedPageBreak/>
              <w:t>Svaleryd</w:t>
            </w:r>
            <w:proofErr w:type="spellEnd"/>
            <w:r w:rsidRPr="005806E1">
              <w:rPr>
                <w:rFonts w:ascii="Times New Roman" w:hAnsi="Times New Roman"/>
                <w:color w:val="222222"/>
                <w:sz w:val="24"/>
                <w:szCs w:val="24"/>
                <w:shd w:val="clear" w:color="auto" w:fill="FFFFFF"/>
              </w:rPr>
              <w:t>, H., &amp; Vlachos, J. (2002). Markets for risk and openness to trade: how are they related</w:t>
            </w:r>
            <w:proofErr w:type="gramStart"/>
            <w:r w:rsidRPr="005806E1">
              <w:rPr>
                <w:rFonts w:ascii="Times New Roman" w:hAnsi="Times New Roman"/>
                <w:color w:val="222222"/>
                <w:sz w:val="24"/>
                <w:szCs w:val="24"/>
                <w:shd w:val="clear" w:color="auto" w:fill="FFFFFF"/>
              </w:rPr>
              <w:t>?.</w:t>
            </w:r>
            <w:proofErr w:type="gramEnd"/>
            <w:r w:rsidRPr="005806E1">
              <w:rPr>
                <w:rFonts w:ascii="Times New Roman" w:hAnsi="Times New Roman"/>
                <w:color w:val="222222"/>
                <w:sz w:val="24"/>
                <w:szCs w:val="24"/>
                <w:shd w:val="clear" w:color="auto" w:fill="FFFFFF"/>
              </w:rPr>
              <w:t> </w:t>
            </w:r>
            <w:r w:rsidRPr="005806E1">
              <w:rPr>
                <w:rFonts w:ascii="Times New Roman" w:hAnsi="Times New Roman"/>
                <w:i/>
                <w:iCs/>
                <w:color w:val="222222"/>
                <w:sz w:val="24"/>
                <w:szCs w:val="24"/>
                <w:shd w:val="clear" w:color="auto" w:fill="FFFFFF"/>
              </w:rPr>
              <w:t>Journal of International Economics</w:t>
            </w:r>
            <w:r w:rsidRPr="005806E1">
              <w:rPr>
                <w:rFonts w:ascii="Times New Roman" w:hAnsi="Times New Roman"/>
                <w:color w:val="222222"/>
                <w:sz w:val="24"/>
                <w:szCs w:val="24"/>
                <w:shd w:val="clear" w:color="auto" w:fill="FFFFFF"/>
              </w:rPr>
              <w:t>, </w:t>
            </w:r>
            <w:r w:rsidRPr="005806E1">
              <w:rPr>
                <w:rFonts w:ascii="Times New Roman" w:hAnsi="Times New Roman"/>
                <w:i/>
                <w:iCs/>
                <w:color w:val="222222"/>
                <w:sz w:val="24"/>
                <w:szCs w:val="24"/>
                <w:shd w:val="clear" w:color="auto" w:fill="FFFFFF"/>
              </w:rPr>
              <w:t>57</w:t>
            </w:r>
            <w:r w:rsidRPr="005806E1">
              <w:rPr>
                <w:rFonts w:ascii="Times New Roman" w:hAnsi="Times New Roman"/>
                <w:color w:val="222222"/>
                <w:sz w:val="24"/>
                <w:szCs w:val="24"/>
                <w:shd w:val="clear" w:color="auto" w:fill="FFFFFF"/>
              </w:rPr>
              <w:t>(2), 369-395.</w:t>
            </w:r>
          </w:p>
        </w:tc>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5806E1" w:rsidP="00E42B8B">
            <w:pPr>
              <w:spacing w:line="480" w:lineRule="auto"/>
              <w:rPr>
                <w:rFonts w:ascii="Times New Roman" w:hAnsi="Times New Roman"/>
                <w:sz w:val="24"/>
                <w:szCs w:val="24"/>
              </w:rPr>
            </w:pPr>
            <w:r w:rsidRPr="005806E1">
              <w:rPr>
                <w:rFonts w:ascii="Times New Roman" w:hAnsi="Times New Roman"/>
                <w:sz w:val="24"/>
                <w:szCs w:val="24"/>
              </w:rPr>
              <w:t>Economics</w:t>
            </w:r>
          </w:p>
        </w:tc>
      </w:tr>
      <w:tr w:rsidR="00E42B8B" w:rsidRPr="005806E1" w:rsidTr="00D672A5">
        <w:trPr>
          <w:trHeight w:val="323"/>
        </w:trPr>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5806E1" w:rsidP="00E42B8B">
            <w:pPr>
              <w:spacing w:line="480" w:lineRule="auto"/>
              <w:rPr>
                <w:rFonts w:ascii="Times New Roman" w:hAnsi="Times New Roman"/>
                <w:sz w:val="24"/>
                <w:szCs w:val="24"/>
              </w:rPr>
            </w:pPr>
            <w:r w:rsidRPr="005806E1">
              <w:rPr>
                <w:rFonts w:ascii="Times New Roman" w:hAnsi="Times New Roman"/>
                <w:color w:val="222222"/>
                <w:sz w:val="24"/>
                <w:szCs w:val="24"/>
                <w:shd w:val="clear" w:color="auto" w:fill="FFFFFF"/>
              </w:rPr>
              <w:t xml:space="preserve">Del </w:t>
            </w:r>
            <w:proofErr w:type="spellStart"/>
            <w:r w:rsidRPr="005806E1">
              <w:rPr>
                <w:rFonts w:ascii="Times New Roman" w:hAnsi="Times New Roman"/>
                <w:color w:val="222222"/>
                <w:sz w:val="24"/>
                <w:szCs w:val="24"/>
                <w:shd w:val="clear" w:color="auto" w:fill="FFFFFF"/>
              </w:rPr>
              <w:t>Gatto</w:t>
            </w:r>
            <w:proofErr w:type="spellEnd"/>
            <w:r w:rsidRPr="005806E1">
              <w:rPr>
                <w:rFonts w:ascii="Times New Roman" w:hAnsi="Times New Roman"/>
                <w:color w:val="222222"/>
                <w:sz w:val="24"/>
                <w:szCs w:val="24"/>
                <w:shd w:val="clear" w:color="auto" w:fill="FFFFFF"/>
              </w:rPr>
              <w:t xml:space="preserve">, M., </w:t>
            </w:r>
            <w:proofErr w:type="spellStart"/>
            <w:r w:rsidRPr="005806E1">
              <w:rPr>
                <w:rFonts w:ascii="Times New Roman" w:hAnsi="Times New Roman"/>
                <w:color w:val="222222"/>
                <w:sz w:val="24"/>
                <w:szCs w:val="24"/>
                <w:shd w:val="clear" w:color="auto" w:fill="FFFFFF"/>
              </w:rPr>
              <w:t>Ottaviano</w:t>
            </w:r>
            <w:proofErr w:type="spellEnd"/>
            <w:r w:rsidRPr="005806E1">
              <w:rPr>
                <w:rFonts w:ascii="Times New Roman" w:hAnsi="Times New Roman"/>
                <w:color w:val="222222"/>
                <w:sz w:val="24"/>
                <w:szCs w:val="24"/>
                <w:shd w:val="clear" w:color="auto" w:fill="FFFFFF"/>
              </w:rPr>
              <w:t xml:space="preserve">, G. I., &amp; </w:t>
            </w:r>
            <w:proofErr w:type="spellStart"/>
            <w:r w:rsidRPr="005806E1">
              <w:rPr>
                <w:rFonts w:ascii="Times New Roman" w:hAnsi="Times New Roman"/>
                <w:color w:val="222222"/>
                <w:sz w:val="24"/>
                <w:szCs w:val="24"/>
                <w:shd w:val="clear" w:color="auto" w:fill="FFFFFF"/>
              </w:rPr>
              <w:t>Pagnini</w:t>
            </w:r>
            <w:proofErr w:type="spellEnd"/>
            <w:r w:rsidRPr="005806E1">
              <w:rPr>
                <w:rFonts w:ascii="Times New Roman" w:hAnsi="Times New Roman"/>
                <w:color w:val="222222"/>
                <w:sz w:val="24"/>
                <w:szCs w:val="24"/>
                <w:shd w:val="clear" w:color="auto" w:fill="FFFFFF"/>
              </w:rPr>
              <w:t>, M. (2008). Openness to trade and industry cost dispersion: Evidence from a panel of Italian firms. </w:t>
            </w:r>
            <w:r w:rsidRPr="005806E1">
              <w:rPr>
                <w:rFonts w:ascii="Times New Roman" w:hAnsi="Times New Roman"/>
                <w:i/>
                <w:iCs/>
                <w:color w:val="222222"/>
                <w:sz w:val="24"/>
                <w:szCs w:val="24"/>
                <w:shd w:val="clear" w:color="auto" w:fill="FFFFFF"/>
              </w:rPr>
              <w:t>Journal of Regional Science</w:t>
            </w:r>
            <w:r w:rsidRPr="005806E1">
              <w:rPr>
                <w:rFonts w:ascii="Times New Roman" w:hAnsi="Times New Roman"/>
                <w:color w:val="222222"/>
                <w:sz w:val="24"/>
                <w:szCs w:val="24"/>
                <w:shd w:val="clear" w:color="auto" w:fill="FFFFFF"/>
              </w:rPr>
              <w:t>, </w:t>
            </w:r>
            <w:r w:rsidRPr="005806E1">
              <w:rPr>
                <w:rFonts w:ascii="Times New Roman" w:hAnsi="Times New Roman"/>
                <w:i/>
                <w:iCs/>
                <w:color w:val="222222"/>
                <w:sz w:val="24"/>
                <w:szCs w:val="24"/>
                <w:shd w:val="clear" w:color="auto" w:fill="FFFFFF"/>
              </w:rPr>
              <w:t>48</w:t>
            </w:r>
            <w:r w:rsidRPr="005806E1">
              <w:rPr>
                <w:rFonts w:ascii="Times New Roman" w:hAnsi="Times New Roman"/>
                <w:color w:val="222222"/>
                <w:sz w:val="24"/>
                <w:szCs w:val="24"/>
                <w:shd w:val="clear" w:color="auto" w:fill="FFFFFF"/>
              </w:rPr>
              <w:t>(1), 97-129.</w:t>
            </w:r>
          </w:p>
        </w:tc>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5806E1" w:rsidP="00E42B8B">
            <w:pPr>
              <w:spacing w:line="480" w:lineRule="auto"/>
              <w:rPr>
                <w:rFonts w:ascii="Times New Roman" w:hAnsi="Times New Roman"/>
                <w:sz w:val="24"/>
                <w:szCs w:val="24"/>
              </w:rPr>
            </w:pPr>
            <w:r w:rsidRPr="005806E1">
              <w:rPr>
                <w:rFonts w:ascii="Times New Roman" w:hAnsi="Times New Roman"/>
                <w:sz w:val="24"/>
                <w:szCs w:val="24"/>
              </w:rPr>
              <w:t>Finance</w:t>
            </w:r>
          </w:p>
        </w:tc>
      </w:tr>
      <w:tr w:rsidR="00E42B8B" w:rsidRPr="005806E1" w:rsidTr="00D672A5">
        <w:tc>
          <w:tcPr>
            <w:tcW w:w="4675" w:type="dxa"/>
            <w:tcBorders>
              <w:top w:val="single" w:sz="4" w:space="0" w:color="auto"/>
              <w:left w:val="single" w:sz="4" w:space="0" w:color="auto"/>
              <w:bottom w:val="single" w:sz="4" w:space="0" w:color="auto"/>
              <w:right w:val="single" w:sz="4" w:space="0" w:color="auto"/>
            </w:tcBorders>
          </w:tcPr>
          <w:p w:rsidR="00E42B8B" w:rsidRPr="005806E1" w:rsidRDefault="005806E1" w:rsidP="00E42B8B">
            <w:pPr>
              <w:spacing w:line="480" w:lineRule="auto"/>
              <w:rPr>
                <w:rFonts w:ascii="Times New Roman" w:hAnsi="Times New Roman"/>
                <w:sz w:val="24"/>
                <w:szCs w:val="24"/>
              </w:rPr>
            </w:pPr>
            <w:proofErr w:type="spellStart"/>
            <w:r w:rsidRPr="005806E1">
              <w:rPr>
                <w:rFonts w:ascii="Times New Roman" w:hAnsi="Times New Roman"/>
                <w:color w:val="222222"/>
                <w:sz w:val="24"/>
                <w:szCs w:val="24"/>
                <w:shd w:val="clear" w:color="auto" w:fill="FFFFFF"/>
              </w:rPr>
              <w:t>Aizenman</w:t>
            </w:r>
            <w:proofErr w:type="spellEnd"/>
            <w:r w:rsidRPr="005806E1">
              <w:rPr>
                <w:rFonts w:ascii="Times New Roman" w:hAnsi="Times New Roman"/>
                <w:color w:val="222222"/>
                <w:sz w:val="24"/>
                <w:szCs w:val="24"/>
                <w:shd w:val="clear" w:color="auto" w:fill="FFFFFF"/>
              </w:rPr>
              <w:t xml:space="preserve">, J., &amp; </w:t>
            </w:r>
            <w:proofErr w:type="spellStart"/>
            <w:r w:rsidRPr="005806E1">
              <w:rPr>
                <w:rFonts w:ascii="Times New Roman" w:hAnsi="Times New Roman"/>
                <w:color w:val="222222"/>
                <w:sz w:val="24"/>
                <w:szCs w:val="24"/>
                <w:shd w:val="clear" w:color="auto" w:fill="FFFFFF"/>
              </w:rPr>
              <w:t>Noy</w:t>
            </w:r>
            <w:proofErr w:type="spellEnd"/>
            <w:r w:rsidRPr="005806E1">
              <w:rPr>
                <w:rFonts w:ascii="Times New Roman" w:hAnsi="Times New Roman"/>
                <w:color w:val="222222"/>
                <w:sz w:val="24"/>
                <w:szCs w:val="24"/>
                <w:shd w:val="clear" w:color="auto" w:fill="FFFFFF"/>
              </w:rPr>
              <w:t>, I. (2004). </w:t>
            </w:r>
            <w:r w:rsidRPr="005806E1">
              <w:rPr>
                <w:rFonts w:ascii="Times New Roman" w:hAnsi="Times New Roman"/>
                <w:i/>
                <w:iCs/>
                <w:color w:val="222222"/>
                <w:sz w:val="24"/>
                <w:szCs w:val="24"/>
                <w:shd w:val="clear" w:color="auto" w:fill="FFFFFF"/>
              </w:rPr>
              <w:t>On the two way feedback between financial and trade openness</w:t>
            </w:r>
            <w:r w:rsidRPr="005806E1">
              <w:rPr>
                <w:rFonts w:ascii="Times New Roman" w:hAnsi="Times New Roman"/>
                <w:color w:val="222222"/>
                <w:sz w:val="24"/>
                <w:szCs w:val="24"/>
                <w:shd w:val="clear" w:color="auto" w:fill="FFFFFF"/>
              </w:rPr>
              <w:t> (No. 10496). National Bureau of Economic Research.</w:t>
            </w:r>
          </w:p>
        </w:tc>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5806E1" w:rsidP="00E42B8B">
            <w:pPr>
              <w:spacing w:line="480" w:lineRule="auto"/>
              <w:rPr>
                <w:rFonts w:ascii="Times New Roman" w:hAnsi="Times New Roman"/>
                <w:sz w:val="24"/>
                <w:szCs w:val="24"/>
              </w:rPr>
            </w:pPr>
            <w:r w:rsidRPr="005806E1">
              <w:rPr>
                <w:rFonts w:ascii="Times New Roman" w:hAnsi="Times New Roman"/>
                <w:sz w:val="24"/>
                <w:szCs w:val="24"/>
              </w:rPr>
              <w:t>International</w:t>
            </w:r>
            <w:r w:rsidR="00E42B8B" w:rsidRPr="005806E1">
              <w:rPr>
                <w:rFonts w:ascii="Times New Roman" w:hAnsi="Times New Roman"/>
                <w:sz w:val="24"/>
                <w:szCs w:val="24"/>
              </w:rPr>
              <w:t xml:space="preserve"> relations</w:t>
            </w:r>
          </w:p>
        </w:tc>
      </w:tr>
      <w:tr w:rsidR="00E42B8B" w:rsidRPr="005806E1" w:rsidTr="00D672A5">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5806E1" w:rsidP="00E42B8B">
            <w:pPr>
              <w:spacing w:line="480" w:lineRule="auto"/>
              <w:rPr>
                <w:rFonts w:ascii="Times New Roman" w:hAnsi="Times New Roman"/>
                <w:sz w:val="24"/>
                <w:szCs w:val="24"/>
              </w:rPr>
            </w:pPr>
            <w:proofErr w:type="spellStart"/>
            <w:r w:rsidRPr="005806E1">
              <w:rPr>
                <w:rFonts w:ascii="Times New Roman" w:hAnsi="Times New Roman"/>
                <w:color w:val="222222"/>
                <w:sz w:val="24"/>
                <w:szCs w:val="24"/>
                <w:shd w:val="clear" w:color="auto" w:fill="FFFFFF"/>
              </w:rPr>
              <w:t>Combes</w:t>
            </w:r>
            <w:proofErr w:type="spellEnd"/>
            <w:r w:rsidRPr="005806E1">
              <w:rPr>
                <w:rFonts w:ascii="Times New Roman" w:hAnsi="Times New Roman"/>
                <w:color w:val="222222"/>
                <w:sz w:val="24"/>
                <w:szCs w:val="24"/>
                <w:shd w:val="clear" w:color="auto" w:fill="FFFFFF"/>
              </w:rPr>
              <w:t xml:space="preserve">, J. L., &amp; </w:t>
            </w:r>
            <w:proofErr w:type="spellStart"/>
            <w:r w:rsidRPr="005806E1">
              <w:rPr>
                <w:rFonts w:ascii="Times New Roman" w:hAnsi="Times New Roman"/>
                <w:color w:val="222222"/>
                <w:sz w:val="24"/>
                <w:szCs w:val="24"/>
                <w:shd w:val="clear" w:color="auto" w:fill="FFFFFF"/>
              </w:rPr>
              <w:t>Saadi-Sedik</w:t>
            </w:r>
            <w:proofErr w:type="spellEnd"/>
            <w:r w:rsidRPr="005806E1">
              <w:rPr>
                <w:rFonts w:ascii="Times New Roman" w:hAnsi="Times New Roman"/>
                <w:color w:val="222222"/>
                <w:sz w:val="24"/>
                <w:szCs w:val="24"/>
                <w:shd w:val="clear" w:color="auto" w:fill="FFFFFF"/>
              </w:rPr>
              <w:t>, T. (2006). How does trade openness influence budget deficits in developing countries</w:t>
            </w:r>
            <w:proofErr w:type="gramStart"/>
            <w:r w:rsidRPr="005806E1">
              <w:rPr>
                <w:rFonts w:ascii="Times New Roman" w:hAnsi="Times New Roman"/>
                <w:color w:val="222222"/>
                <w:sz w:val="24"/>
                <w:szCs w:val="24"/>
                <w:shd w:val="clear" w:color="auto" w:fill="FFFFFF"/>
              </w:rPr>
              <w:t>?.</w:t>
            </w:r>
            <w:proofErr w:type="gramEnd"/>
            <w:r w:rsidRPr="005806E1">
              <w:rPr>
                <w:rFonts w:ascii="Times New Roman" w:hAnsi="Times New Roman"/>
                <w:color w:val="222222"/>
                <w:sz w:val="24"/>
                <w:szCs w:val="24"/>
                <w:shd w:val="clear" w:color="auto" w:fill="FFFFFF"/>
              </w:rPr>
              <w:t> </w:t>
            </w:r>
            <w:r w:rsidRPr="005806E1">
              <w:rPr>
                <w:rFonts w:ascii="Times New Roman" w:hAnsi="Times New Roman"/>
                <w:i/>
                <w:iCs/>
                <w:color w:val="222222"/>
                <w:sz w:val="24"/>
                <w:szCs w:val="24"/>
                <w:shd w:val="clear" w:color="auto" w:fill="FFFFFF"/>
              </w:rPr>
              <w:t>The Journal of Development Studies</w:t>
            </w:r>
            <w:r w:rsidRPr="005806E1">
              <w:rPr>
                <w:rFonts w:ascii="Times New Roman" w:hAnsi="Times New Roman"/>
                <w:color w:val="222222"/>
                <w:sz w:val="24"/>
                <w:szCs w:val="24"/>
                <w:shd w:val="clear" w:color="auto" w:fill="FFFFFF"/>
              </w:rPr>
              <w:t>, </w:t>
            </w:r>
            <w:r w:rsidRPr="005806E1">
              <w:rPr>
                <w:rFonts w:ascii="Times New Roman" w:hAnsi="Times New Roman"/>
                <w:i/>
                <w:iCs/>
                <w:color w:val="222222"/>
                <w:sz w:val="24"/>
                <w:szCs w:val="24"/>
                <w:shd w:val="clear" w:color="auto" w:fill="FFFFFF"/>
              </w:rPr>
              <w:t>42</w:t>
            </w:r>
            <w:r w:rsidRPr="005806E1">
              <w:rPr>
                <w:rFonts w:ascii="Times New Roman" w:hAnsi="Times New Roman"/>
                <w:color w:val="222222"/>
                <w:sz w:val="24"/>
                <w:szCs w:val="24"/>
                <w:shd w:val="clear" w:color="auto" w:fill="FFFFFF"/>
              </w:rPr>
              <w:t>(8), 1401-1416.</w:t>
            </w:r>
          </w:p>
        </w:tc>
        <w:tc>
          <w:tcPr>
            <w:tcW w:w="4675" w:type="dxa"/>
            <w:tcBorders>
              <w:top w:val="single" w:sz="4" w:space="0" w:color="auto"/>
              <w:left w:val="single" w:sz="4" w:space="0" w:color="auto"/>
              <w:bottom w:val="single" w:sz="4" w:space="0" w:color="auto"/>
              <w:right w:val="single" w:sz="4" w:space="0" w:color="auto"/>
            </w:tcBorders>
            <w:hideMark/>
          </w:tcPr>
          <w:p w:rsidR="00E42B8B" w:rsidRPr="005806E1" w:rsidRDefault="005806E1" w:rsidP="00E42B8B">
            <w:pPr>
              <w:spacing w:line="480" w:lineRule="auto"/>
              <w:rPr>
                <w:rFonts w:ascii="Times New Roman" w:hAnsi="Times New Roman"/>
                <w:sz w:val="24"/>
                <w:szCs w:val="24"/>
              </w:rPr>
            </w:pPr>
            <w:r w:rsidRPr="005806E1">
              <w:rPr>
                <w:rFonts w:ascii="Times New Roman" w:hAnsi="Times New Roman"/>
                <w:sz w:val="24"/>
                <w:szCs w:val="24"/>
              </w:rPr>
              <w:t>Economics</w:t>
            </w:r>
          </w:p>
        </w:tc>
      </w:tr>
    </w:tbl>
    <w:p w:rsidR="00E71BB2" w:rsidRPr="005806E1" w:rsidRDefault="00E71BB2" w:rsidP="00B61776">
      <w:pPr>
        <w:spacing w:after="0" w:line="480" w:lineRule="auto"/>
        <w:ind w:firstLine="720"/>
        <w:contextualSpacing/>
        <w:rPr>
          <w:rFonts w:ascii="Times New Roman" w:hAnsi="Times New Roman" w:cs="Times New Roman"/>
          <w:sz w:val="24"/>
          <w:szCs w:val="24"/>
        </w:rPr>
      </w:pPr>
    </w:p>
    <w:sectPr w:rsidR="00E71BB2" w:rsidRPr="005806E1" w:rsidSect="005F5F51">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4FE" w:rsidRDefault="00D954FE" w:rsidP="005F5F51">
      <w:pPr>
        <w:spacing w:after="0" w:line="240" w:lineRule="auto"/>
      </w:pPr>
      <w:r>
        <w:separator/>
      </w:r>
    </w:p>
  </w:endnote>
  <w:endnote w:type="continuationSeparator" w:id="0">
    <w:p w:rsidR="00D954FE" w:rsidRDefault="00D954FE" w:rsidP="005F5F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4FE" w:rsidRDefault="00D954FE" w:rsidP="005F5F51">
      <w:pPr>
        <w:spacing w:after="0" w:line="240" w:lineRule="auto"/>
      </w:pPr>
      <w:r>
        <w:separator/>
      </w:r>
    </w:p>
  </w:footnote>
  <w:footnote w:type="continuationSeparator" w:id="0">
    <w:p w:rsidR="00D954FE" w:rsidRDefault="00D954FE" w:rsidP="005F5F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51" w:rsidRPr="005F5F51" w:rsidRDefault="009D16F5" w:rsidP="00E1102B">
    <w:pPr>
      <w:pStyle w:val="Header"/>
      <w:rPr>
        <w:rFonts w:ascii="Times New Roman" w:hAnsi="Times New Roman" w:cs="Times New Roman"/>
        <w:sz w:val="24"/>
        <w:szCs w:val="24"/>
      </w:rPr>
    </w:pPr>
    <w:r>
      <w:rPr>
        <w:rFonts w:ascii="Times New Roman" w:hAnsi="Times New Roman" w:cs="Times New Roman"/>
        <w:sz w:val="24"/>
        <w:szCs w:val="24"/>
      </w:rPr>
      <w:t xml:space="preserve">LESSON </w:t>
    </w:r>
    <w:r w:rsidR="00E1102B">
      <w:rPr>
        <w:rFonts w:ascii="Times New Roman" w:hAnsi="Times New Roman" w:cs="Times New Roman"/>
        <w:sz w:val="24"/>
        <w:szCs w:val="24"/>
      </w:rPr>
      <w:t>3</w:t>
    </w:r>
    <w:r>
      <w:rPr>
        <w:rFonts w:ascii="Times New Roman" w:hAnsi="Times New Roman" w:cs="Times New Roman"/>
        <w:sz w:val="24"/>
        <w:szCs w:val="24"/>
      </w:rPr>
      <w:t xml:space="preserve"> CHECKLIST                                                                                   </w:t>
    </w:r>
    <w:sdt>
      <w:sdtPr>
        <w:rPr>
          <w:rFonts w:ascii="Times New Roman" w:hAnsi="Times New Roman" w:cs="Times New Roman"/>
          <w:sz w:val="24"/>
          <w:szCs w:val="24"/>
        </w:rPr>
        <w:id w:val="1767032094"/>
        <w:docPartObj>
          <w:docPartGallery w:val="Page Numbers (Top of Page)"/>
          <w:docPartUnique/>
        </w:docPartObj>
      </w:sdtPr>
      <w:sdtEndPr>
        <w:rPr>
          <w:noProof/>
        </w:rPr>
      </w:sdtEndPr>
      <w:sdtContent>
        <w:r w:rsidR="009A3947">
          <w:rPr>
            <w:rFonts w:ascii="Times New Roman" w:hAnsi="Times New Roman" w:cs="Times New Roman"/>
            <w:sz w:val="24"/>
            <w:szCs w:val="24"/>
          </w:rPr>
          <w:t xml:space="preserve">                             </w:t>
        </w:r>
        <w:r w:rsidR="00BC781D" w:rsidRPr="005F5F51">
          <w:rPr>
            <w:rFonts w:ascii="Times New Roman" w:hAnsi="Times New Roman" w:cs="Times New Roman"/>
            <w:sz w:val="24"/>
            <w:szCs w:val="24"/>
          </w:rPr>
          <w:fldChar w:fldCharType="begin"/>
        </w:r>
        <w:r w:rsidR="005F5F51" w:rsidRPr="005F5F51">
          <w:rPr>
            <w:rFonts w:ascii="Times New Roman" w:hAnsi="Times New Roman" w:cs="Times New Roman"/>
            <w:sz w:val="24"/>
            <w:szCs w:val="24"/>
          </w:rPr>
          <w:instrText xml:space="preserve"> PAGE   \* MERGEFORMAT </w:instrText>
        </w:r>
        <w:r w:rsidR="00BC781D" w:rsidRPr="005F5F51">
          <w:rPr>
            <w:rFonts w:ascii="Times New Roman" w:hAnsi="Times New Roman" w:cs="Times New Roman"/>
            <w:sz w:val="24"/>
            <w:szCs w:val="24"/>
          </w:rPr>
          <w:fldChar w:fldCharType="separate"/>
        </w:r>
        <w:r w:rsidR="005901DC">
          <w:rPr>
            <w:rFonts w:ascii="Times New Roman" w:hAnsi="Times New Roman" w:cs="Times New Roman"/>
            <w:noProof/>
            <w:sz w:val="24"/>
            <w:szCs w:val="24"/>
          </w:rPr>
          <w:t>4</w:t>
        </w:r>
        <w:r w:rsidR="00BC781D" w:rsidRPr="005F5F51">
          <w:rPr>
            <w:rFonts w:ascii="Times New Roman" w:hAnsi="Times New Roman" w:cs="Times New Roman"/>
            <w:noProof/>
            <w:sz w:val="24"/>
            <w:szCs w:val="24"/>
          </w:rPr>
          <w:fldChar w:fldCharType="end"/>
        </w:r>
      </w:sdtContent>
    </w:sdt>
  </w:p>
  <w:p w:rsidR="005F5F51" w:rsidRDefault="005F5F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51" w:rsidRPr="005F5F51" w:rsidRDefault="009D16F5" w:rsidP="00E1102B">
    <w:pPr>
      <w:pStyle w:val="Header"/>
      <w:rPr>
        <w:rFonts w:ascii="Times New Roman" w:hAnsi="Times New Roman" w:cs="Times New Roman"/>
        <w:sz w:val="24"/>
        <w:szCs w:val="24"/>
      </w:rPr>
    </w:pPr>
    <w:r>
      <w:rPr>
        <w:rFonts w:ascii="Times New Roman" w:hAnsi="Times New Roman" w:cs="Times New Roman"/>
        <w:sz w:val="24"/>
        <w:szCs w:val="24"/>
      </w:rPr>
      <w:t xml:space="preserve">Running head: LESSON </w:t>
    </w:r>
    <w:r w:rsidR="00E1102B">
      <w:rPr>
        <w:rFonts w:ascii="Times New Roman" w:hAnsi="Times New Roman" w:cs="Times New Roman"/>
        <w:sz w:val="24"/>
        <w:szCs w:val="24"/>
      </w:rPr>
      <w:t>3</w:t>
    </w:r>
    <w:r>
      <w:rPr>
        <w:rFonts w:ascii="Times New Roman" w:hAnsi="Times New Roman" w:cs="Times New Roman"/>
        <w:sz w:val="24"/>
        <w:szCs w:val="24"/>
      </w:rPr>
      <w:t xml:space="preserve"> CHECKLIST</w:t>
    </w:r>
    <w:r w:rsidR="005F5F51" w:rsidRPr="005F5F51">
      <w:rPr>
        <w:rFonts w:ascii="Times New Roman" w:hAnsi="Times New Roman" w:cs="Times New Roman"/>
        <w:sz w:val="24"/>
        <w:szCs w:val="24"/>
      </w:rPr>
      <w:t xml:space="preserve"> </w:t>
    </w:r>
    <w:r w:rsidR="009A3947">
      <w:rPr>
        <w:rFonts w:ascii="Times New Roman" w:hAnsi="Times New Roman" w:cs="Times New Roman"/>
        <w:sz w:val="24"/>
        <w:szCs w:val="24"/>
      </w:rPr>
      <w:t xml:space="preserve">                                       </w:t>
    </w:r>
    <w:r>
      <w:rPr>
        <w:rFonts w:ascii="Times New Roman" w:hAnsi="Times New Roman" w:cs="Times New Roman"/>
        <w:sz w:val="24"/>
        <w:szCs w:val="24"/>
      </w:rPr>
      <w:t xml:space="preserve">                         </w:t>
    </w:r>
    <w:r w:rsidR="009A3947">
      <w:rPr>
        <w:rFonts w:ascii="Times New Roman" w:hAnsi="Times New Roman" w:cs="Times New Roman"/>
        <w:sz w:val="24"/>
        <w:szCs w:val="24"/>
      </w:rPr>
      <w:t xml:space="preserve">                       </w:t>
    </w:r>
    <w:r w:rsidR="005F5F51" w:rsidRPr="005F5F51">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2872D9"/>
    <w:multiLevelType w:val="hybridMultilevel"/>
    <w:tmpl w:val="602E4E68"/>
    <w:lvl w:ilvl="0" w:tplc="C6682204">
      <w:start w:val="1"/>
      <w:numFmt w:val="lowerRoman"/>
      <w:lvlText w:val="%1."/>
      <w:lvlJc w:val="right"/>
      <w:pPr>
        <w:ind w:left="1080" w:hanging="360"/>
      </w:pPr>
    </w:lvl>
    <w:lvl w:ilvl="1" w:tplc="55E49450">
      <w:start w:val="1"/>
      <w:numFmt w:val="lowerLetter"/>
      <w:lvlText w:val="%2."/>
      <w:lvlJc w:val="left"/>
      <w:pPr>
        <w:ind w:left="1800" w:hanging="360"/>
      </w:pPr>
    </w:lvl>
    <w:lvl w:ilvl="2" w:tplc="260C1862">
      <w:start w:val="1"/>
      <w:numFmt w:val="lowerRoman"/>
      <w:lvlText w:val="%3."/>
      <w:lvlJc w:val="right"/>
      <w:pPr>
        <w:ind w:left="2520" w:hanging="180"/>
      </w:pPr>
    </w:lvl>
    <w:lvl w:ilvl="3" w:tplc="E46EE6A2">
      <w:start w:val="1"/>
      <w:numFmt w:val="decimal"/>
      <w:lvlText w:val="%4."/>
      <w:lvlJc w:val="left"/>
      <w:pPr>
        <w:ind w:left="3240" w:hanging="360"/>
      </w:pPr>
    </w:lvl>
    <w:lvl w:ilvl="4" w:tplc="74CE6EEE">
      <w:start w:val="1"/>
      <w:numFmt w:val="lowerLetter"/>
      <w:lvlText w:val="%5."/>
      <w:lvlJc w:val="left"/>
      <w:pPr>
        <w:ind w:left="3960" w:hanging="360"/>
      </w:pPr>
    </w:lvl>
    <w:lvl w:ilvl="5" w:tplc="1AB0196E">
      <w:start w:val="1"/>
      <w:numFmt w:val="lowerRoman"/>
      <w:lvlText w:val="%6."/>
      <w:lvlJc w:val="right"/>
      <w:pPr>
        <w:ind w:left="4680" w:hanging="180"/>
      </w:pPr>
    </w:lvl>
    <w:lvl w:ilvl="6" w:tplc="FA426A50">
      <w:start w:val="1"/>
      <w:numFmt w:val="decimal"/>
      <w:lvlText w:val="%7."/>
      <w:lvlJc w:val="left"/>
      <w:pPr>
        <w:ind w:left="5400" w:hanging="360"/>
      </w:pPr>
    </w:lvl>
    <w:lvl w:ilvl="7" w:tplc="114872F4">
      <w:start w:val="1"/>
      <w:numFmt w:val="lowerLetter"/>
      <w:lvlText w:val="%8."/>
      <w:lvlJc w:val="left"/>
      <w:pPr>
        <w:ind w:left="6120" w:hanging="360"/>
      </w:pPr>
    </w:lvl>
    <w:lvl w:ilvl="8" w:tplc="9718E994">
      <w:start w:val="1"/>
      <w:numFmt w:val="lowerRoman"/>
      <w:lvlText w:val="%9."/>
      <w:lvlJc w:val="right"/>
      <w:pPr>
        <w:ind w:left="6840" w:hanging="180"/>
      </w:pPr>
    </w:lvl>
  </w:abstractNum>
  <w:abstractNum w:abstractNumId="1">
    <w:nsid w:val="7ABE2B07"/>
    <w:multiLevelType w:val="hybridMultilevel"/>
    <w:tmpl w:val="4948BBF2"/>
    <w:lvl w:ilvl="0" w:tplc="E1CA857E">
      <w:start w:val="1"/>
      <w:numFmt w:val="decimal"/>
      <w:lvlText w:val="%1."/>
      <w:lvlJc w:val="left"/>
      <w:pPr>
        <w:ind w:left="720" w:hanging="360"/>
      </w:pPr>
    </w:lvl>
    <w:lvl w:ilvl="1" w:tplc="D88CF300">
      <w:start w:val="1"/>
      <w:numFmt w:val="lowerLetter"/>
      <w:lvlText w:val="%2."/>
      <w:lvlJc w:val="left"/>
      <w:pPr>
        <w:ind w:left="1440" w:hanging="360"/>
      </w:pPr>
    </w:lvl>
    <w:lvl w:ilvl="2" w:tplc="CF32649E">
      <w:start w:val="1"/>
      <w:numFmt w:val="lowerRoman"/>
      <w:lvlText w:val="%3."/>
      <w:lvlJc w:val="right"/>
      <w:pPr>
        <w:ind w:left="2160" w:hanging="180"/>
      </w:pPr>
    </w:lvl>
    <w:lvl w:ilvl="3" w:tplc="86DC143C">
      <w:start w:val="1"/>
      <w:numFmt w:val="decimal"/>
      <w:lvlText w:val="%4."/>
      <w:lvlJc w:val="left"/>
      <w:pPr>
        <w:ind w:left="2880" w:hanging="360"/>
      </w:pPr>
    </w:lvl>
    <w:lvl w:ilvl="4" w:tplc="B6427EF0">
      <w:start w:val="1"/>
      <w:numFmt w:val="lowerLetter"/>
      <w:lvlText w:val="%5."/>
      <w:lvlJc w:val="left"/>
      <w:pPr>
        <w:ind w:left="3600" w:hanging="360"/>
      </w:pPr>
    </w:lvl>
    <w:lvl w:ilvl="5" w:tplc="3FF06586">
      <w:start w:val="1"/>
      <w:numFmt w:val="lowerRoman"/>
      <w:lvlText w:val="%6."/>
      <w:lvlJc w:val="right"/>
      <w:pPr>
        <w:ind w:left="4320" w:hanging="180"/>
      </w:pPr>
    </w:lvl>
    <w:lvl w:ilvl="6" w:tplc="284EA826">
      <w:start w:val="1"/>
      <w:numFmt w:val="decimal"/>
      <w:lvlText w:val="%7."/>
      <w:lvlJc w:val="left"/>
      <w:pPr>
        <w:ind w:left="5040" w:hanging="360"/>
      </w:pPr>
    </w:lvl>
    <w:lvl w:ilvl="7" w:tplc="4F3403E8">
      <w:start w:val="1"/>
      <w:numFmt w:val="lowerLetter"/>
      <w:lvlText w:val="%8."/>
      <w:lvlJc w:val="left"/>
      <w:pPr>
        <w:ind w:left="5760" w:hanging="360"/>
      </w:pPr>
    </w:lvl>
    <w:lvl w:ilvl="8" w:tplc="2482D6B4">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I0MDc0MrQ0NzUxszBX0lEKTi0uzszPAykwrAUAQBhfIiwAAAA="/>
  </w:docVars>
  <w:rsids>
    <w:rsidRoot w:val="00505033"/>
    <w:rsid w:val="000018C2"/>
    <w:rsid w:val="0004751B"/>
    <w:rsid w:val="000A53BD"/>
    <w:rsid w:val="00151890"/>
    <w:rsid w:val="00190B62"/>
    <w:rsid w:val="002172F6"/>
    <w:rsid w:val="00222655"/>
    <w:rsid w:val="00245A10"/>
    <w:rsid w:val="002A333D"/>
    <w:rsid w:val="00300762"/>
    <w:rsid w:val="00305F92"/>
    <w:rsid w:val="003B7A57"/>
    <w:rsid w:val="003E1AC5"/>
    <w:rsid w:val="003E5CE2"/>
    <w:rsid w:val="003F3DF1"/>
    <w:rsid w:val="00505033"/>
    <w:rsid w:val="00521230"/>
    <w:rsid w:val="00550468"/>
    <w:rsid w:val="005603AA"/>
    <w:rsid w:val="005806E1"/>
    <w:rsid w:val="005901DC"/>
    <w:rsid w:val="00597D8E"/>
    <w:rsid w:val="005D0B4C"/>
    <w:rsid w:val="005F5F51"/>
    <w:rsid w:val="006275A5"/>
    <w:rsid w:val="00635E0C"/>
    <w:rsid w:val="00656CF4"/>
    <w:rsid w:val="00676D94"/>
    <w:rsid w:val="00680CD8"/>
    <w:rsid w:val="00712F35"/>
    <w:rsid w:val="0072306B"/>
    <w:rsid w:val="007304A7"/>
    <w:rsid w:val="0075155B"/>
    <w:rsid w:val="00817259"/>
    <w:rsid w:val="0082204E"/>
    <w:rsid w:val="00877F18"/>
    <w:rsid w:val="00882B1B"/>
    <w:rsid w:val="008B2A0E"/>
    <w:rsid w:val="00903DA2"/>
    <w:rsid w:val="00920413"/>
    <w:rsid w:val="00925120"/>
    <w:rsid w:val="00931A2B"/>
    <w:rsid w:val="00945F55"/>
    <w:rsid w:val="00956FE2"/>
    <w:rsid w:val="00966762"/>
    <w:rsid w:val="009A3947"/>
    <w:rsid w:val="009C334E"/>
    <w:rsid w:val="009D16F5"/>
    <w:rsid w:val="00A7235E"/>
    <w:rsid w:val="00B61776"/>
    <w:rsid w:val="00B84B9C"/>
    <w:rsid w:val="00BC781D"/>
    <w:rsid w:val="00C1750A"/>
    <w:rsid w:val="00C73E23"/>
    <w:rsid w:val="00C90699"/>
    <w:rsid w:val="00CF6534"/>
    <w:rsid w:val="00D11ACB"/>
    <w:rsid w:val="00D223AB"/>
    <w:rsid w:val="00D30434"/>
    <w:rsid w:val="00D44DFE"/>
    <w:rsid w:val="00D954FE"/>
    <w:rsid w:val="00DD3148"/>
    <w:rsid w:val="00E0097C"/>
    <w:rsid w:val="00E010A7"/>
    <w:rsid w:val="00E1102B"/>
    <w:rsid w:val="00E42B8B"/>
    <w:rsid w:val="00E71BB2"/>
    <w:rsid w:val="00F120D8"/>
    <w:rsid w:val="00F35C1C"/>
    <w:rsid w:val="00F52C0E"/>
    <w:rsid w:val="00FD3B38"/>
    <w:rsid w:val="00FF27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3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B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5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F51"/>
  </w:style>
  <w:style w:type="paragraph" w:styleId="Footer">
    <w:name w:val="footer"/>
    <w:basedOn w:val="Normal"/>
    <w:link w:val="FooterChar"/>
    <w:uiPriority w:val="99"/>
    <w:unhideWhenUsed/>
    <w:rsid w:val="005F5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F51"/>
  </w:style>
  <w:style w:type="table" w:styleId="TableGrid">
    <w:name w:val="Table Grid"/>
    <w:basedOn w:val="TableNormal"/>
    <w:uiPriority w:val="39"/>
    <w:rsid w:val="00E42B8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399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9C913-8ADD-473A-81C9-B4E3DF5A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FRANK</cp:lastModifiedBy>
  <cp:revision>2</cp:revision>
  <dcterms:created xsi:type="dcterms:W3CDTF">2018-02-12T13:47:00Z</dcterms:created>
  <dcterms:modified xsi:type="dcterms:W3CDTF">2018-02-12T13:47:00Z</dcterms:modified>
</cp:coreProperties>
</file>